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B466" w14:textId="77777777" w:rsidR="00760BA9" w:rsidRDefault="00760BA9" w:rsidP="00760BA9">
      <w:pPr>
        <w:tabs>
          <w:tab w:val="clear" w:pos="1418"/>
          <w:tab w:val="clear" w:pos="4678"/>
          <w:tab w:val="left" w:pos="1701"/>
          <w:tab w:val="left" w:pos="5103"/>
        </w:tabs>
        <w:jc w:val="left"/>
        <w:outlineLvl w:val="0"/>
        <w:rPr>
          <w:b/>
          <w:sz w:val="24"/>
          <w:lang w:eastAsia="zh-CN"/>
        </w:rPr>
      </w:pPr>
      <w:r>
        <w:rPr>
          <w:b/>
          <w:sz w:val="24"/>
          <w:lang w:eastAsia="zh-CN"/>
        </w:rPr>
        <w:t>3GPP/OP-MHPG#04</w:t>
      </w:r>
      <w:r>
        <w:rPr>
          <w:b/>
          <w:sz w:val="24"/>
          <w:lang w:eastAsia="zh-CN"/>
        </w:rPr>
        <w:tab/>
      </w:r>
      <w:r>
        <w:rPr>
          <w:b/>
          <w:sz w:val="24"/>
          <w:lang w:eastAsia="zh-CN"/>
        </w:rPr>
        <w:tab/>
      </w:r>
      <w:r>
        <w:rPr>
          <w:b/>
          <w:sz w:val="24"/>
          <w:lang w:eastAsia="zh-CN"/>
        </w:rPr>
        <w:tab/>
      </w:r>
      <w:r>
        <w:rPr>
          <w:b/>
          <w:sz w:val="24"/>
          <w:lang w:eastAsia="zh-CN"/>
        </w:rPr>
        <w:tab/>
        <w:t>OPmp23xxxx</w:t>
      </w:r>
    </w:p>
    <w:p w14:paraId="3A5FAAA3" w14:textId="77777777" w:rsidR="00760BA9" w:rsidRDefault="00760BA9" w:rsidP="00760BA9">
      <w:pPr>
        <w:tabs>
          <w:tab w:val="clear" w:pos="1418"/>
          <w:tab w:val="clear" w:pos="4678"/>
          <w:tab w:val="left" w:pos="1701"/>
          <w:tab w:val="left" w:pos="5103"/>
        </w:tabs>
        <w:jc w:val="left"/>
        <w:outlineLvl w:val="0"/>
        <w:rPr>
          <w:b/>
          <w:sz w:val="24"/>
          <w:lang w:eastAsia="zh-CN"/>
        </w:rPr>
      </w:pPr>
      <w:r>
        <w:rPr>
          <w:b/>
          <w:sz w:val="24"/>
          <w:lang w:eastAsia="zh-CN"/>
        </w:rPr>
        <w:t>Virtual meeting, April 05, 2023</w:t>
      </w:r>
    </w:p>
    <w:p w14:paraId="0321F32E" w14:textId="77777777" w:rsidR="00760BA9" w:rsidRDefault="00760BA9" w:rsidP="00760BA9">
      <w:pPr>
        <w:tabs>
          <w:tab w:val="clear" w:pos="1418"/>
          <w:tab w:val="clear" w:pos="4678"/>
          <w:tab w:val="left" w:pos="1701"/>
          <w:tab w:val="left" w:pos="5103"/>
        </w:tabs>
        <w:jc w:val="left"/>
        <w:outlineLvl w:val="0"/>
        <w:rPr>
          <w:b/>
          <w:sz w:val="24"/>
        </w:rPr>
      </w:pPr>
    </w:p>
    <w:p w14:paraId="487AD585" w14:textId="1227CFE5" w:rsidR="00760BA9" w:rsidRDefault="00760BA9" w:rsidP="00760BA9">
      <w:pPr>
        <w:tabs>
          <w:tab w:val="clear" w:pos="1418"/>
          <w:tab w:val="clear" w:pos="4678"/>
          <w:tab w:val="left" w:pos="1701"/>
          <w:tab w:val="left" w:pos="5103"/>
        </w:tabs>
        <w:jc w:val="left"/>
        <w:outlineLvl w:val="0"/>
        <w:rPr>
          <w:sz w:val="24"/>
        </w:rPr>
      </w:pPr>
      <w:r>
        <w:rPr>
          <w:b/>
          <w:sz w:val="24"/>
        </w:rPr>
        <w:t>Source:</w:t>
      </w:r>
      <w:r>
        <w:rPr>
          <w:sz w:val="24"/>
        </w:rPr>
        <w:tab/>
      </w:r>
      <w:r w:rsidRPr="00BB69E5">
        <w:rPr>
          <w:rFonts w:cs="Arial"/>
          <w:b/>
          <w:sz w:val="24"/>
        </w:rPr>
        <w:t>A</w:t>
      </w:r>
      <w:r w:rsidR="00BB69E5" w:rsidRPr="00BB69E5">
        <w:rPr>
          <w:rFonts w:eastAsiaTheme="minorEastAsia" w:cs="Arial"/>
          <w:b/>
          <w:sz w:val="24"/>
          <w:lang w:eastAsia="ja-JP"/>
        </w:rPr>
        <w:t>RIB/TTC</w:t>
      </w:r>
    </w:p>
    <w:p w14:paraId="2B5E36CC" w14:textId="0D5AEFEF" w:rsidR="00760BA9" w:rsidRDefault="00760BA9" w:rsidP="00760BA9">
      <w:pPr>
        <w:tabs>
          <w:tab w:val="clear" w:pos="1418"/>
          <w:tab w:val="clear" w:pos="4678"/>
          <w:tab w:val="left" w:pos="1701"/>
          <w:tab w:val="left" w:pos="5103"/>
        </w:tabs>
        <w:ind w:left="1701" w:hanging="1701"/>
        <w:jc w:val="left"/>
        <w:rPr>
          <w:sz w:val="24"/>
        </w:rPr>
      </w:pPr>
      <w:r>
        <w:rPr>
          <w:b/>
          <w:sz w:val="24"/>
        </w:rPr>
        <w:t>Title:</w:t>
      </w:r>
      <w:r>
        <w:rPr>
          <w:b/>
          <w:sz w:val="24"/>
        </w:rPr>
        <w:tab/>
      </w:r>
      <w:r w:rsidR="00BB69E5" w:rsidRPr="00BB69E5">
        <w:rPr>
          <w:rFonts w:eastAsiaTheme="minorEastAsia" w:cs="Arial"/>
          <w:b/>
          <w:sz w:val="24"/>
          <w:lang w:eastAsia="ja-JP"/>
        </w:rPr>
        <w:t>ARIB/TTC input on issues of MHPG</w:t>
      </w:r>
    </w:p>
    <w:p w14:paraId="1A0BCBE7" w14:textId="32EE7670" w:rsidR="004025D9" w:rsidRDefault="004025D9">
      <w:pPr>
        <w:rPr>
          <w:b/>
          <w:sz w:val="24"/>
        </w:rPr>
      </w:pPr>
    </w:p>
    <w:p w14:paraId="014277B0" w14:textId="6DF65BF9" w:rsidR="00760BA9" w:rsidRDefault="00760BA9">
      <w:pPr>
        <w:rPr>
          <w:b/>
          <w:sz w:val="24"/>
        </w:rPr>
      </w:pPr>
    </w:p>
    <w:p w14:paraId="4FF4CAA4" w14:textId="77777777" w:rsidR="00BB69E5" w:rsidRDefault="00BB69E5" w:rsidP="00BB69E5">
      <w:pPr>
        <w:rPr>
          <w:rFonts w:asciiTheme="minorHAnsi" w:eastAsiaTheme="minorEastAsia" w:hAnsiTheme="minorHAnsi"/>
        </w:rPr>
      </w:pPr>
      <w:r>
        <w:rPr>
          <w:rFonts w:hint="eastAsia"/>
        </w:rPr>
        <w:t>(</w:t>
      </w:r>
      <w:proofErr w:type="spellStart"/>
      <w:r>
        <w:rPr>
          <w:rFonts w:hint="eastAsia"/>
        </w:rPr>
        <w:t>i</w:t>
      </w:r>
      <w:proofErr w:type="spellEnd"/>
      <w:r>
        <w:rPr>
          <w:rFonts w:hint="eastAsia"/>
        </w:rPr>
        <w:t>) New funding models.</w:t>
      </w:r>
    </w:p>
    <w:p w14:paraId="7D0ED0FD" w14:textId="77777777" w:rsidR="00BB69E5" w:rsidRDefault="00BB69E5" w:rsidP="00BB69E5">
      <w:pPr>
        <w:rPr>
          <w:rFonts w:hint="eastAsia"/>
        </w:rPr>
      </w:pPr>
      <w:r>
        <w:rPr>
          <w:rFonts w:hint="eastAsia"/>
        </w:rPr>
        <w:t xml:space="preserve">  ARIB and TTC support proceeding with the study of sustainable funding models. However, introducing a new model is likely to be a significant change from the current model, and smooth transition steps from the current model need to be fully considered in each OP. It will also be necessary to take some transition time for IMs to adapt to the new model.</w:t>
      </w:r>
    </w:p>
    <w:p w14:paraId="3C746AD4" w14:textId="77777777" w:rsidR="00BB69E5" w:rsidRDefault="00BB69E5" w:rsidP="00BB69E5">
      <w:pPr>
        <w:rPr>
          <w:rFonts w:hint="eastAsia"/>
        </w:rPr>
      </w:pPr>
      <w:r>
        <w:rPr>
          <w:rFonts w:hint="eastAsia"/>
        </w:rPr>
        <w:t xml:space="preserve">  In view of the above, the introduction earlier than 2026 is not desirable and the current model should be maintained until 2025.</w:t>
      </w:r>
    </w:p>
    <w:p w14:paraId="593316AA" w14:textId="77777777" w:rsidR="00BB69E5" w:rsidRDefault="00BB69E5" w:rsidP="00BB69E5">
      <w:pPr>
        <w:rPr>
          <w:rFonts w:hint="eastAsia"/>
        </w:rPr>
      </w:pPr>
      <w:r>
        <w:rPr>
          <w:rFonts w:hint="eastAsia"/>
        </w:rPr>
        <w:t xml:space="preserve">  In parallel with the study of new funding models, cost reductions by increasing the ratio of e-meetings should also be considered. As a precondition for increasing the number of electronic meetings, it is also necessary to consider improving the efficiency of discussions through web conferencing.</w:t>
      </w:r>
    </w:p>
    <w:p w14:paraId="17F954D2" w14:textId="77777777" w:rsidR="00BB69E5" w:rsidRDefault="00BB69E5" w:rsidP="00BB69E5">
      <w:pPr>
        <w:rPr>
          <w:rFonts w:hint="eastAsia"/>
        </w:rPr>
      </w:pPr>
    </w:p>
    <w:p w14:paraId="5337C6B1" w14:textId="77777777" w:rsidR="00BB69E5" w:rsidRDefault="00BB69E5" w:rsidP="00BB69E5">
      <w:pPr>
        <w:rPr>
          <w:rFonts w:hint="eastAsia"/>
        </w:rPr>
      </w:pPr>
      <w:r>
        <w:rPr>
          <w:rFonts w:hint="eastAsia"/>
        </w:rPr>
        <w:t>(ii) Meeting plan after 2025 (</w:t>
      </w:r>
      <w:proofErr w:type="gramStart"/>
      <w:r>
        <w:rPr>
          <w:rFonts w:hint="eastAsia"/>
        </w:rPr>
        <w:t>Blue Print</w:t>
      </w:r>
      <w:proofErr w:type="gramEnd"/>
      <w:r>
        <w:rPr>
          <w:rFonts w:hint="eastAsia"/>
        </w:rPr>
        <w:t>)</w:t>
      </w:r>
    </w:p>
    <w:p w14:paraId="1DCE5C4E" w14:textId="77777777" w:rsidR="00BB69E5" w:rsidRDefault="00BB69E5" w:rsidP="00BB69E5">
      <w:pPr>
        <w:rPr>
          <w:rFonts w:hint="eastAsia"/>
        </w:rPr>
      </w:pPr>
      <w:r>
        <w:rPr>
          <w:rFonts w:hint="eastAsia"/>
        </w:rPr>
        <w:t xml:space="preserve">  For ARIB/TTC, a mixture of F2F and electronic meetings at the level proposed by the convenor at the 2nd MHPG meeting is desirable.</w:t>
      </w:r>
    </w:p>
    <w:p w14:paraId="10B7D450" w14:textId="77777777" w:rsidR="00BB69E5" w:rsidRDefault="00BB69E5" w:rsidP="00BB69E5">
      <w:pPr>
        <w:rPr>
          <w:rFonts w:hint="eastAsia"/>
        </w:rPr>
      </w:pPr>
      <w:r>
        <w:rPr>
          <w:rFonts w:hint="eastAsia"/>
        </w:rPr>
        <w:t xml:space="preserve">  On the other hand, considering that whether or not e-meetings are suitable depends on types of the agenda items and timing, the decisions to hold F2F or e-meetings should be left to the discretion of the chairs and participants of each WG, rather than top-down decision makings.</w:t>
      </w:r>
    </w:p>
    <w:p w14:paraId="7758A879" w14:textId="77777777" w:rsidR="00BB69E5" w:rsidRDefault="00BB69E5" w:rsidP="00BB69E5">
      <w:pPr>
        <w:rPr>
          <w:rFonts w:hint="eastAsia"/>
        </w:rPr>
      </w:pPr>
      <w:r>
        <w:rPr>
          <w:rFonts w:hint="eastAsia"/>
        </w:rPr>
        <w:t xml:space="preserve">  The 3GPP should continue to consider ways to improve its working efficiency. Effective uses of electronic meetings are one way to achieve this.</w:t>
      </w:r>
    </w:p>
    <w:p w14:paraId="1F4418A1" w14:textId="77777777" w:rsidR="00BB69E5" w:rsidRDefault="00BB69E5" w:rsidP="00BB69E5">
      <w:pPr>
        <w:rPr>
          <w:rFonts w:hint="eastAsia"/>
        </w:rPr>
      </w:pPr>
      <w:r>
        <w:rPr>
          <w:rFonts w:hint="eastAsia"/>
        </w:rPr>
        <w:t xml:space="preserve">  ARIB/TTC also suggest that discussion on reducing the number of TSGs from four to three per year can be continued, as this may be possible at a time when the 3GPP is not busy with its own studies.</w:t>
      </w:r>
    </w:p>
    <w:p w14:paraId="127196E8" w14:textId="77777777" w:rsidR="00BB69E5" w:rsidRDefault="00BB69E5" w:rsidP="00BB69E5">
      <w:pPr>
        <w:rPr>
          <w:rFonts w:hint="eastAsia"/>
        </w:rPr>
      </w:pPr>
    </w:p>
    <w:p w14:paraId="2AB70186" w14:textId="77777777" w:rsidR="00BB69E5" w:rsidRDefault="00BB69E5" w:rsidP="00BB69E5">
      <w:pPr>
        <w:rPr>
          <w:rFonts w:hint="eastAsia"/>
        </w:rPr>
      </w:pPr>
      <w:r>
        <w:rPr>
          <w:rFonts w:hint="eastAsia"/>
        </w:rPr>
        <w:t>(iii) Continuation of remote access</w:t>
      </w:r>
    </w:p>
    <w:p w14:paraId="49C230D8" w14:textId="77777777" w:rsidR="00BB69E5" w:rsidRDefault="00BB69E5" w:rsidP="00BB69E5">
      <w:pPr>
        <w:rPr>
          <w:rFonts w:hint="eastAsia"/>
        </w:rPr>
      </w:pPr>
      <w:r>
        <w:rPr>
          <w:rFonts w:hint="eastAsia"/>
        </w:rPr>
        <w:t xml:space="preserve">  The IMs of ARIB/TTC have expressed their wishes to continue to have the one-way remote access on a best-effort basis for the purpose of educating young employees, monitoring meetings, etc.</w:t>
      </w:r>
    </w:p>
    <w:p w14:paraId="39D8AD07" w14:textId="77777777" w:rsidR="00BB69E5" w:rsidRDefault="00BB69E5" w:rsidP="00BB69E5">
      <w:pPr>
        <w:rPr>
          <w:rFonts w:hint="eastAsia"/>
        </w:rPr>
      </w:pPr>
      <w:r>
        <w:rPr>
          <w:rFonts w:hint="eastAsia"/>
        </w:rPr>
        <w:t xml:space="preserve">  On the other hand, ARIB/TTC does not support the continuation of bi-directional remote access as it would place the burden of hosting costs and meeting facilitation on the host and the TSG/WG chair, respectively.</w:t>
      </w:r>
    </w:p>
    <w:p w14:paraId="4872C839" w14:textId="77777777" w:rsidR="00BB69E5" w:rsidRDefault="00BB69E5" w:rsidP="00BB69E5">
      <w:pPr>
        <w:rPr>
          <w:rFonts w:hint="eastAsia"/>
        </w:rPr>
      </w:pPr>
    </w:p>
    <w:p w14:paraId="76781503" w14:textId="77777777" w:rsidR="00BB69E5" w:rsidRDefault="00BB69E5" w:rsidP="00BB69E5">
      <w:pPr>
        <w:rPr>
          <w:rFonts w:hint="eastAsia"/>
        </w:rPr>
      </w:pPr>
      <w:r>
        <w:rPr>
          <w:rFonts w:hint="eastAsia"/>
        </w:rPr>
        <w:lastRenderedPageBreak/>
        <w:t>(</w:t>
      </w:r>
      <w:r>
        <w:rPr>
          <w:rFonts w:hint="eastAsia"/>
        </w:rPr>
        <w:t>ⅳ</w:t>
      </w:r>
      <w:r>
        <w:rPr>
          <w:rFonts w:hint="eastAsia"/>
        </w:rPr>
        <w:t>) Collocations between SA and CT</w:t>
      </w:r>
    </w:p>
    <w:p w14:paraId="77CAF9EA" w14:textId="77777777" w:rsidR="00BB69E5" w:rsidRDefault="00BB69E5" w:rsidP="00BB69E5">
      <w:pPr>
        <w:rPr>
          <w:rFonts w:hint="eastAsia"/>
        </w:rPr>
      </w:pPr>
      <w:r>
        <w:rPr>
          <w:rFonts w:hint="eastAsia"/>
        </w:rPr>
        <w:t xml:space="preserve">  The ARIB/TTC IMs have said that they would be grateful for the possibility of collocation from the standpoint of the participants. In addition, collocation is expected to reduce the meeting host cost as the overhead cost of the host will be reduced.</w:t>
      </w:r>
    </w:p>
    <w:p w14:paraId="40E28084" w14:textId="77777777" w:rsidR="00BB69E5" w:rsidRDefault="00BB69E5" w:rsidP="00BB69E5">
      <w:pPr>
        <w:rPr>
          <w:rFonts w:hint="eastAsia"/>
        </w:rPr>
      </w:pPr>
      <w:r>
        <w:rPr>
          <w:rFonts w:hint="eastAsia"/>
        </w:rPr>
        <w:t>ARIB/TTC believes that in 2025 and beyond, the implementation of collocation between SAs and CTs on a best-effort basis should be considered.</w:t>
      </w:r>
    </w:p>
    <w:p w14:paraId="286D112A" w14:textId="77777777" w:rsidR="00760BA9" w:rsidRPr="00BB69E5" w:rsidRDefault="00760BA9" w:rsidP="00BB69E5"/>
    <w:sectPr w:rsidR="00760BA9" w:rsidRPr="00BB6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B4607"/>
    <w:multiLevelType w:val="hybridMultilevel"/>
    <w:tmpl w:val="91EA2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653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BA9"/>
    <w:rsid w:val="004025D9"/>
    <w:rsid w:val="00760BA9"/>
    <w:rsid w:val="00BB6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29594C6"/>
  <w15:chartTrackingRefBased/>
  <w15:docId w15:val="{E2EE4B1A-1A6B-40A5-939F-65449520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HAns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0BA9"/>
    <w:pPr>
      <w:tabs>
        <w:tab w:val="left" w:pos="1418"/>
        <w:tab w:val="left" w:pos="4678"/>
        <w:tab w:val="left" w:pos="5954"/>
        <w:tab w:val="left" w:pos="7088"/>
      </w:tabs>
      <w:spacing w:after="240" w:line="240" w:lineRule="auto"/>
      <w:jc w:val="both"/>
    </w:pPr>
    <w:rPr>
      <w:rFonts w:ascii="Arial" w:eastAsia="SimSun" w:hAnsi="Arial" w:cs="Times New Roman"/>
      <w:kern w:val="0"/>
      <w:sz w:val="20"/>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B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442756">
      <w:bodyDiv w:val="1"/>
      <w:marLeft w:val="0"/>
      <w:marRight w:val="0"/>
      <w:marTop w:val="0"/>
      <w:marBottom w:val="0"/>
      <w:divBdr>
        <w:top w:val="none" w:sz="0" w:space="0" w:color="auto"/>
        <w:left w:val="none" w:sz="0" w:space="0" w:color="auto"/>
        <w:bottom w:val="none" w:sz="0" w:space="0" w:color="auto"/>
        <w:right w:val="none" w:sz="0" w:space="0" w:color="auto"/>
      </w:divBdr>
    </w:div>
    <w:div w:id="106518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DP519</cp:lastModifiedBy>
  <cp:revision>2</cp:revision>
  <dcterms:created xsi:type="dcterms:W3CDTF">2023-04-04T08:25:00Z</dcterms:created>
  <dcterms:modified xsi:type="dcterms:W3CDTF">2023-04-04T08:25:00Z</dcterms:modified>
</cp:coreProperties>
</file>